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FA" w:rsidRPr="00DB44FA" w:rsidRDefault="00DB44FA" w:rsidP="00DB44FA">
      <w:pPr>
        <w:pBdr>
          <w:top w:val="single" w:sz="6" w:space="5" w:color="CCCECB"/>
          <w:left w:val="single" w:sz="6" w:space="8" w:color="CCCECB"/>
          <w:bottom w:val="single" w:sz="6" w:space="5" w:color="CCCECB"/>
          <w:right w:val="single" w:sz="6" w:space="8" w:color="CCCECB"/>
        </w:pBdr>
        <w:shd w:val="clear" w:color="auto" w:fill="DBD9DE"/>
        <w:spacing w:after="180" w:line="240" w:lineRule="auto"/>
        <w:outlineLvl w:val="0"/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</w:pPr>
      <w:r w:rsidRPr="00DB44FA"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  <w:t xml:space="preserve">Торговая стратегия TD </w:t>
      </w:r>
      <w:proofErr w:type="spellStart"/>
      <w:r w:rsidRPr="00DB44FA"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  <w:t>Sequential</w:t>
      </w:r>
      <w:proofErr w:type="spellEnd"/>
      <w:r w:rsidRPr="00DB44FA"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  <w:t xml:space="preserve"> Т. </w:t>
      </w:r>
      <w:proofErr w:type="spellStart"/>
      <w:r w:rsidRPr="00DB44FA"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  <w:t>Демарка</w:t>
      </w:r>
      <w:proofErr w:type="spellEnd"/>
      <w:r w:rsidRPr="00DB44FA"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  <w:t xml:space="preserve"> – хирургическая точность на </w:t>
      </w:r>
      <w:proofErr w:type="spellStart"/>
      <w:r w:rsidRPr="00DB44FA"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  <w:t>форекс</w:t>
      </w:r>
      <w:proofErr w:type="spellEnd"/>
      <w:r w:rsidRPr="00DB44FA"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  <w:t xml:space="preserve"> ч.1</w:t>
      </w:r>
    </w:p>
    <w:p w:rsidR="00F8481B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noProof/>
          <w:color w:val="3A3A3A"/>
          <w:sz w:val="20"/>
          <w:szCs w:val="20"/>
          <w:lang w:eastAsia="ru-RU"/>
        </w:rPr>
        <w:drawing>
          <wp:inline distT="0" distB="0" distL="0" distR="0">
            <wp:extent cx="1905000" cy="1209675"/>
            <wp:effectExtent l="0" t="0" r="0" b="9525"/>
            <wp:docPr id="4" name="Рисунок 4" descr="de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a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1B" w:rsidRDefault="00F8481B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bookmarkStart w:id="0" w:name="_GoBack"/>
      <w:bookmarkEnd w:id="0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Существует три основных подхода к анализу графиков. Первый основан на интерпретации графика цены, используя, так называемое, «внутреннее чувство», а если совсем точно – простое угадывание. Большинство трейдеров полагаются именно на этот способ, поскольку он не требует тщательного анализа и четкого обоснования. К сожалению, в угоду целесообразности они жертвуют и здравым смыслом, и логикой.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Приверженцы второго подхода создают вспомогательные индикаторы, которые разделяют ценовой график на зоны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перекупленности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и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перепроданности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 Несмотря на его недостатки, множество трейдеров хотя бы частично используют данный тип анализа. Как правило, они не только ограничивают площадь своих исследований широко распространенными </w:t>
      </w:r>
      <w:hyperlink r:id="rId5" w:tgtFrame="_blank" w:tooltip="индикаторы форекс" w:history="1">
        <w:r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 xml:space="preserve">индикаторами </w:t>
        </w:r>
        <w:proofErr w:type="spellStart"/>
        <w:r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>форекс</w:t>
        </w:r>
        <w:proofErr w:type="spellEnd"/>
      </w:hyperlink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, но также используют в торговле общепринятые интерпретации их сигналов. Другими словами, им попросту недостает креативности, а также способности создать собственный пакет индикаторов или улучшить имеющийся. Более того, трейдеры данного типа часто обладают завышенными ожиданиями и неспособностью к правильной оценке торговых рисков.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Но наиболее полезным и эффективным подходом является разработка систем, которые фактически генерируют сигналы на покупку и на продажу. Не так много аналитиков обладают подходящей базой, опытом, и готовностью посвятить свое время и энергию необходимые для проведения такой экспертизы.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Однако одно лишь обладание торговой системой не сделает трейдера успешным. Если вы попросите профессионального трейдера рассказать о его стиле торговли, то вероятно он опишет его как эклектичный, основанный на информации, которую он посчитал важной в определенный момент времени.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На самом деле, вопрос не имеет смысла. Это то же самое, что спросить спортсмена-баскетболиста как ему удается забивать мяч в корзину. В точности как набор врожденных навыков образует способного атлета, так и набор знаний, инстинктов и опыта образует способность трейдера к пониманию рынка.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Если бы торговлю можно было свести к паре простых формул, то элемента соревнования просто бы не существовало. Именно поэтому строгое следование готовым </w:t>
      </w:r>
      <w:hyperlink r:id="rId6" w:tgtFrame="_blank" w:tooltip="торговые стратегии" w:history="1">
        <w:r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>торговым стратегиям</w:t>
        </w:r>
      </w:hyperlink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 не гарантирует успеха. С другой стороны, системы, которые вы считали устаревшими или неэффективными вполне могут начать приносить прибыль после адаптации под ваш торговый протокол.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Благодаря скрупулёзности и филигранности идей Томас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Демарк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заслужил репутацию разработчика надежных торговых инструментов даже среди небольшой группы профессиональных трейдеров. В этой статье мы рассмотри одну из его стратегий, определим важность дисциплины, а также оценим возможные риски при использовании подходов к торговле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Демарка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Стоит отметить, что все расчеты представлены только лишь для понимания принципа работы системы.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В свое время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Демарк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для проверки своих стратегий использовал ручку и карандаш, сейчас же всем нам доступны готовые аналитические инструменты и </w:t>
      </w:r>
      <w:hyperlink r:id="rId7" w:tgtFrame="_blank" w:tooltip="самый лучший индикатор форекс" w:history="1">
        <w:r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 xml:space="preserve">самые лучшие индикаторы </w:t>
        </w:r>
        <w:proofErr w:type="spellStart"/>
        <w:r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>форекс</w:t>
        </w:r>
        <w:proofErr w:type="spellEnd"/>
      </w:hyperlink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, с помощью которых любой может за несколько минут проверить свою стратегию за период с начала записей биржевых торгов.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Sequential</w:t>
      </w:r>
      <w:proofErr w:type="spellEnd"/>
    </w:p>
    <w:p w:rsidR="00DB44FA" w:rsidRPr="00DB44FA" w:rsidRDefault="00DB44FA" w:rsidP="00DB44FA">
      <w:pPr>
        <w:shd w:val="clear" w:color="auto" w:fill="FFFFFF"/>
        <w:spacing w:after="75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Sequential</w:t>
      </w:r>
      <w:proofErr w:type="spellEnd"/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— это, возможно, одна из </w:t>
      </w:r>
      <w:hyperlink r:id="rId8" w:tgtFrame="_blank" w:tooltip="самые популярные стратегии форекс" w:history="1">
        <w:r w:rsidRPr="00DB44FA">
          <w:rPr>
            <w:rFonts w:ascii="Arial" w:eastAsia="Times New Roman" w:hAnsi="Arial" w:cs="Arial"/>
            <w:i/>
            <w:iCs/>
            <w:color w:val="1885C8"/>
            <w:sz w:val="20"/>
            <w:szCs w:val="20"/>
            <w:u w:val="single"/>
            <w:lang w:eastAsia="ru-RU"/>
          </w:rPr>
          <w:t>самых популярных торговых стратегий</w:t>
        </w:r>
      </w:hyperlink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proofErr w:type="spellStart"/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Демарка</w:t>
      </w:r>
      <w:proofErr w:type="spellEnd"/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, которая позволяет с хирургической точностью определять разворотные точки тренда на товарных рынках, рынках акций и </w:t>
      </w:r>
      <w:proofErr w:type="spellStart"/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forex</w:t>
      </w:r>
      <w:proofErr w:type="spellEnd"/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lastRenderedPageBreak/>
        <w:t xml:space="preserve">Более того,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Sequential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не заточена на определенный временной период, и одинаково хорошо адаптируется под недельную, дневную и </w:t>
      </w:r>
      <w:hyperlink r:id="rId9" w:tgtFrame="_blank" w:tooltip="внутридневные стратегии форекс" w:history="1">
        <w:r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>внутридневную торговую стратегию</w:t>
        </w:r>
      </w:hyperlink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В двух словах, эта стратегия определяет, когда текущий тренд достиг своего предела, и соответственно дает сигнал для входа в позицию, или выхода из текущей.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Несмотря на полное отсутствие неоднозначностей, важно понимать расчеты, скрывающиеся за этими сигналами. В противном случае, ошибка может вам дорого обойтись.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Большинство стратегий работают хорошо только в тренде или только в каналах. </w:t>
      </w: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Sequential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 же выделяется тем, что обладает одновременно и индикатором импульса (</w:t>
      </w: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), и индикатором тренда (</w:t>
      </w: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Countdown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).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Более того, она дает объективную оценку рыночной ситуации, а так как стратегия основана на “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price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action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”, вы можете применять ее на любом рынке и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таймфрейме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, несмотря на разную волатильность и даже не меняя настройки по умолчанию.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Теперь давайте рассмотрим составляющие </w:t>
      </w: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Sequential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 в надежде понять, каким образом достигается подобная гибкость.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Стратегия состоит из двух компонентов: </w:t>
      </w: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 , который полагается на импульс для определения ценовых каналов, и </w:t>
      </w: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Countdown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, </w:t>
      </w:r>
      <w:hyperlink r:id="rId10" w:tgtFrame="_blank" w:tooltip="индикаторы тренда" w:history="1">
        <w:r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>трендовый индикатор</w:t>
        </w:r>
      </w:hyperlink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, который находит мало рисковые возможности из уже установленных направленных движений.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В данном случае индикатор — это не привычный нам инструмент технического анализа, который устанавливается на график и ведет самостоятельные расчеты, отображая на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чарте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какие-то построения, стрелки и т.д. У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Демарка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под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индикаторомподразумевается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графический паттерн, формирующийся на графике ценовыми барами или </w:t>
      </w:r>
      <w:hyperlink r:id="rId11" w:tgtFrame="_blank" w:tooltip="японские свечи" w:history="1">
        <w:r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>японскими свечами</w:t>
        </w:r>
      </w:hyperlink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Setup</w:t>
      </w:r>
      <w:proofErr w:type="spellEnd"/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Это первый компонент системы </w:t>
      </w: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Sequential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, который является предпосылкой для главного разворотного сигнала </w:t>
      </w: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Countdown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Кроме того, </w:t>
      </w: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 определяет, начнет ли </w:t>
      </w:r>
      <w:proofErr w:type="gram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цена</w:t>
      </w:r>
      <w:proofErr w:type="gram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направленный тренд или же ограничится ценовым каналом.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Паттерн 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Bearish</w:t>
      </w:r>
      <w:proofErr w:type="spellEnd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 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Price</w:t>
      </w:r>
      <w:proofErr w:type="spellEnd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Flip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 является предпосылкой для формирования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на покупку, а также определяет изменение направления импульса с восходящего на нисходящий.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Паттерн состоит из 6 свечей и выглядит так:</w:t>
      </w:r>
    </w:p>
    <w:p w:rsidR="00DB44FA" w:rsidRPr="00DB44FA" w:rsidRDefault="00DB44FA" w:rsidP="00DB4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noProof/>
          <w:color w:val="1885C8"/>
          <w:sz w:val="20"/>
          <w:szCs w:val="20"/>
          <w:lang w:eastAsia="ru-RU"/>
        </w:rPr>
        <w:drawing>
          <wp:inline distT="0" distB="0" distL="0" distR="0">
            <wp:extent cx="4562475" cy="2762250"/>
            <wp:effectExtent l="0" t="0" r="9525" b="0"/>
            <wp:docPr id="3" name="Рисунок 3" descr="Паттерн Bearish TD Price Flip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ттерн Bearish TD Price Flip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FA" w:rsidRPr="00DB44FA" w:rsidRDefault="00DB44FA" w:rsidP="00DB44FA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Паттерн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Bearish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Price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Flip</w:t>
      </w:r>
      <w:proofErr w:type="spellEnd"/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Правила формирования паттерна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Bearish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Price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Flip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: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• Цена закрытия текущей свечи больше, чем цена закрытия четырьмя барами ранее (закрытие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свечиC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больше цены закрытия свечи A).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• Цена закрытия следующей свечи меньше, чем цена закрытия четырьмя барами ранее (закрытие свечи D меньше цены закрытия B).</w:t>
      </w:r>
    </w:p>
    <w:p w:rsidR="00DB44FA" w:rsidRPr="00DB44FA" w:rsidRDefault="00DB44FA" w:rsidP="00DB4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noProof/>
          <w:color w:val="1885C8"/>
          <w:sz w:val="20"/>
          <w:szCs w:val="20"/>
          <w:lang w:eastAsia="ru-RU"/>
        </w:rPr>
        <w:lastRenderedPageBreak/>
        <w:drawing>
          <wp:inline distT="0" distB="0" distL="0" distR="0">
            <wp:extent cx="2857500" cy="1666875"/>
            <wp:effectExtent l="0" t="0" r="0" b="9525"/>
            <wp:docPr id="2" name="Рисунок 2" descr="Пример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FA" w:rsidRPr="00DB44FA" w:rsidRDefault="00DB44FA" w:rsidP="00DB44FA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Пример 1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После этого, до окончательного формирования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, должна образоваться последовательность из 9 баров (начиная отсчет в точке D, последнего бара паттерна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Price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Flip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), каждый из которых имеет закрытие меньше соответствующего четыре бара назад.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Если по какой-то причине условие девяти баров не сохраняется, то формирование TD </w:t>
      </w:r>
      <w:proofErr w:type="spellStart"/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прерывается и расчет следует начинать заново.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Конечно, начинать каждый раз заново будет тяжелым испытанием для вашей выдержки, однако это важный момент, поскольку изменение в показаниях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графмческого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индикатора будут означать изменение в динамике самого рынка.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Кратко рассмотрим паттерн на продажу, 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Bullish</w:t>
      </w:r>
      <w:proofErr w:type="spellEnd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 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Price</w:t>
      </w:r>
      <w:proofErr w:type="spellEnd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Flip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В противоположность предыдущему, данный паттерн формируется, когда цена закрытия меньше, чем цена закрытия четырьмя барами ранее.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При этом, соответственно, цена последующего бара больше цены четыре бара назад. После последовательности из 9 баров, при условии, что цена закрытия каждого больше цены четыре бара назад,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можно считать сформированным.</w:t>
      </w:r>
    </w:p>
    <w:p w:rsidR="00DB44FA" w:rsidRPr="00DB44FA" w:rsidRDefault="00DB44FA" w:rsidP="00DB4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noProof/>
          <w:color w:val="1885C8"/>
          <w:sz w:val="20"/>
          <w:szCs w:val="20"/>
          <w:lang w:eastAsia="ru-RU"/>
        </w:rPr>
        <w:drawing>
          <wp:inline distT="0" distB="0" distL="0" distR="0">
            <wp:extent cx="2857500" cy="1666875"/>
            <wp:effectExtent l="0" t="0" r="0" b="9525"/>
            <wp:docPr id="1" name="Рисунок 1" descr="Пример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FA" w:rsidRPr="00DB44FA" w:rsidRDefault="00DB44FA" w:rsidP="00DB44FA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Пример 2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Уровни TDST</w:t>
      </w: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br/>
      </w: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br/>
        <w:t xml:space="preserve">Многие не совсем понимают важность правильного формирования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и сразу же переходят ко второму этапу, при этом теряя из виду скрытые предпосылки о направлении будущего движения.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Хотя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является импульсным индикатором, но в отличие от большинства он позволяет динамически подстраиваться под трендовые и канальные движения. Каждый раз, когда рынок формирует новый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, экстремум этого движения в свою очередь формирует новый уровень, ограничивающий движение цены, что поможет в понимании подноготной.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На графиках этот уровень отмечен штриховой линией.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Торговля по 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Setup</w:t>
      </w:r>
      <w:proofErr w:type="spellEnd"/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не является основным сигналом для входа в позицию, но его все же можно использовать для торговли, при условии применения дополнительных фильтров: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• Условие «Идеального» сигнала, когда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лоу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/хай 8 или 9 бара меньше/больше бара 6 и 7.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• Ни один из баров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не закрылся ниже линии поддержки или выше линии сопротивления.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Если эти условия соблюдаются, можно отрывать позицию.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lastRenderedPageBreak/>
        <w:t xml:space="preserve">Пример 2 иллюстрирует вариант с продажей по сигналу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Bullish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На этом первая фаза ознакомления с </w:t>
      </w: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торговой стратегией 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Sequential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 окончена. Во второй части статьи рассмотрим ее второй компонент – </w:t>
      </w: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Countdown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 и перейдем к примерам торговли по ТС.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Пока для тренировки можно поискать на графиках валютных инструментов сформированные паттерны </w:t>
      </w: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Price</w:t>
      </w:r>
      <w:proofErr w:type="spellEnd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Flip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, посмотреть- выстроились ли после их формирования следующие 9 ценовых баров в правильном порядке и сделать скриншоты изображений, которые пригодятся для практических примеров при изучении второй части материала.</w:t>
      </w:r>
    </w:p>
    <w:p w:rsidR="001A398E" w:rsidRDefault="00F8481B"/>
    <w:p w:rsidR="00DB44FA" w:rsidRDefault="00DB44FA"/>
    <w:p w:rsidR="00DB44FA" w:rsidRPr="00DB44FA" w:rsidRDefault="00DB44FA" w:rsidP="00DB44FA">
      <w:pPr>
        <w:pBdr>
          <w:top w:val="single" w:sz="6" w:space="5" w:color="CCCECB"/>
          <w:left w:val="single" w:sz="6" w:space="8" w:color="CCCECB"/>
          <w:bottom w:val="single" w:sz="6" w:space="5" w:color="CCCECB"/>
          <w:right w:val="single" w:sz="6" w:space="8" w:color="CCCECB"/>
        </w:pBdr>
        <w:shd w:val="clear" w:color="auto" w:fill="DBD9DE"/>
        <w:spacing w:after="180" w:line="240" w:lineRule="auto"/>
        <w:outlineLvl w:val="0"/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</w:pPr>
      <w:r w:rsidRPr="00DB44FA"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  <w:t xml:space="preserve">Торговая стратегия TD </w:t>
      </w:r>
      <w:proofErr w:type="spellStart"/>
      <w:r w:rsidRPr="00DB44FA"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  <w:t>Sequential</w:t>
      </w:r>
      <w:proofErr w:type="spellEnd"/>
      <w:r w:rsidRPr="00DB44FA"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  <w:t xml:space="preserve"> Т. </w:t>
      </w:r>
      <w:proofErr w:type="spellStart"/>
      <w:r w:rsidRPr="00DB44FA"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  <w:t>Демарка</w:t>
      </w:r>
      <w:proofErr w:type="spellEnd"/>
      <w:r w:rsidRPr="00DB44FA"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  <w:t xml:space="preserve"> – хирургическая точность на </w:t>
      </w:r>
      <w:proofErr w:type="spellStart"/>
      <w:r w:rsidRPr="00DB44FA"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  <w:t>форекс</w:t>
      </w:r>
      <w:proofErr w:type="spellEnd"/>
      <w:r w:rsidRPr="00DB44FA">
        <w:rPr>
          <w:rFonts w:ascii="Arial" w:eastAsia="Times New Roman" w:hAnsi="Arial" w:cs="Arial"/>
          <w:color w:val="727272"/>
          <w:kern w:val="36"/>
          <w:sz w:val="27"/>
          <w:szCs w:val="27"/>
          <w:lang w:eastAsia="ru-RU"/>
        </w:rPr>
        <w:t xml:space="preserve"> ч.2</w:t>
      </w:r>
    </w:p>
    <w:p w:rsidR="00DB44FA" w:rsidRPr="00DB44FA" w:rsidRDefault="00F8481B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hyperlink r:id="rId18" w:tgtFrame="_blank" w:history="1">
        <w:r w:rsidR="00DB44FA"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>В первой части статьи</w:t>
        </w:r>
      </w:hyperlink>
      <w:r w:rsidR="00DB44FA"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 мы ознакомились с начальным этапом торговли по стратегии Т. </w:t>
      </w:r>
      <w:proofErr w:type="spellStart"/>
      <w:r w:rsidR="00DB44FA"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Демарка</w:t>
      </w:r>
      <w:proofErr w:type="spellEnd"/>
      <w:r w:rsidR="00DB44FA"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TD </w:t>
      </w:r>
      <w:proofErr w:type="spellStart"/>
      <w:r w:rsidR="00DB44FA"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Sequential</w:t>
      </w:r>
      <w:proofErr w:type="spellEnd"/>
      <w:r w:rsidR="00DB44FA"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–паттерном TD </w:t>
      </w:r>
      <w:proofErr w:type="spellStart"/>
      <w:r w:rsidR="00DB44FA"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Price</w:t>
      </w:r>
      <w:proofErr w:type="spellEnd"/>
      <w:r w:rsidR="00DB44FA"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</w:t>
      </w:r>
      <w:proofErr w:type="spellStart"/>
      <w:r w:rsidR="00DB44FA"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Flip</w:t>
      </w:r>
      <w:proofErr w:type="spellEnd"/>
      <w:r w:rsidR="00DB44FA"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, уровнями TDST на основании которых формируется первый компонент системы TD </w:t>
      </w:r>
      <w:proofErr w:type="spellStart"/>
      <w:r w:rsidR="00DB44FA"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="00DB44FA"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Продолжаем выстраивать все звенья цепочки в алгоритм </w:t>
      </w:r>
      <w:hyperlink r:id="rId19" w:tgtFrame="_blank" w:tooltip="торговые стратегии" w:history="1">
        <w:r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>торговой стратегии</w:t>
        </w:r>
      </w:hyperlink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Countdown</w:t>
      </w:r>
      <w:proofErr w:type="spellEnd"/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Первым баром последовательности TD </w:t>
      </w:r>
      <w:proofErr w:type="spellStart"/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Countdown</w:t>
      </w:r>
      <w:proofErr w:type="spellEnd"/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является последний (девятый) бар TD </w:t>
      </w:r>
      <w:proofErr w:type="spellStart"/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Но в то время, как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сравнивает текущую цену закрытия с ценой четыре бара назад,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Countdown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сравнивает цену текущего закрытия с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лоу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2 бара назад для покупки или цену закрытия с хаем 2 бара назад для продажи.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Суть в том, что </w:t>
      </w:r>
      <w:proofErr w:type="gram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во время</w:t>
      </w:r>
      <w:proofErr w:type="gram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Countdown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рынок должен указать тренд, чтобы в дальнейшем мы смогли объективно определить точку разворота.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В отличие от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, второй компонент не требует непрерывной последовательности. В случае несоблюдения условия счетчик просто откладывается, пока рынок идет в канале, и возобновляется, когда возвращается тренд.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Для полного формирования паттерна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Countdown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, а также для входа в позицию с малым риском, последний бар последовательности (т.е. 13), должен отвечать некоторым условиям: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•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Лоу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/хай тринадцатого бара должен быть меньше или равен/больше или равен 8 бару последовательности.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• Закрытие бара 13 должно быть меньше или равно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лоу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/больше или равно хая 2 бара назад.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Если эти условия не соблюдены, на место сигнального бара ставиться знак «+», а сам сигнал откладывается.</w:t>
      </w:r>
    </w:p>
    <w:p w:rsidR="00DB44FA" w:rsidRPr="00DB44FA" w:rsidRDefault="00DB44FA" w:rsidP="00DB4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noProof/>
          <w:color w:val="1885C8"/>
          <w:sz w:val="20"/>
          <w:szCs w:val="20"/>
          <w:lang w:eastAsia="ru-RU"/>
        </w:rPr>
        <w:drawing>
          <wp:inline distT="0" distB="0" distL="0" distR="0">
            <wp:extent cx="2857500" cy="1666875"/>
            <wp:effectExtent l="0" t="0" r="0" b="9525"/>
            <wp:docPr id="8" name="Рисунок 8" descr="Пример 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мер 3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FA" w:rsidRPr="00DB44FA" w:rsidRDefault="00DB44FA" w:rsidP="00DB44FA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Пример 3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Опять же, этот факт может быть весьма разочаровывающим, однако дисциплина в </w:t>
      </w:r>
      <w:hyperlink r:id="rId22" w:tgtFrame="_blank" w:tooltip="торговля по паттернам" w:history="1">
        <w:r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 xml:space="preserve">торговле по </w:t>
        </w:r>
        <w:proofErr w:type="spellStart"/>
        <w:r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>паттернам</w:t>
        </w:r>
      </w:hyperlink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является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важной частью этой стратегии, ведь малейшее изменение динамики рынка может сулить значительное увеличение рисков.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Торговля TD </w:t>
      </w:r>
      <w:proofErr w:type="spellStart"/>
      <w:r w:rsidRPr="00DB44FA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Countdown</w:t>
      </w:r>
      <w:proofErr w:type="spellEnd"/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Существует два подхода к открытию позиции по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Countdown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: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ru-RU"/>
        </w:rPr>
        <w:lastRenderedPageBreak/>
        <w:t>Агрессивный</w:t>
      </w: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: покупка на закрытия тринадцатого бара.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b/>
          <w:bCs/>
          <w:i/>
          <w:iCs/>
          <w:color w:val="3A3A3A"/>
          <w:sz w:val="20"/>
          <w:szCs w:val="20"/>
          <w:lang w:eastAsia="ru-RU"/>
        </w:rPr>
        <w:t>Консервативный</w:t>
      </w: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: следуя за тринадцатым баром, дождаться появления паттерна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Price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Flip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, т.е. дождаться цены закрытия больше, чем четыре бара назад (для покупки).</w:t>
      </w:r>
    </w:p>
    <w:p w:rsidR="00DB44FA" w:rsidRPr="00DB44FA" w:rsidRDefault="00DB44FA" w:rsidP="00DB4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noProof/>
          <w:color w:val="1885C8"/>
          <w:sz w:val="20"/>
          <w:szCs w:val="20"/>
          <w:lang w:eastAsia="ru-RU"/>
        </w:rPr>
        <w:drawing>
          <wp:inline distT="0" distB="0" distL="0" distR="0">
            <wp:extent cx="2857500" cy="1666875"/>
            <wp:effectExtent l="0" t="0" r="0" b="9525"/>
            <wp:docPr id="7" name="Рисунок 7" descr="Пример 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мер 4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FA" w:rsidRPr="00DB44FA" w:rsidRDefault="00DB44FA" w:rsidP="00DB44FA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Пример 4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Несмотря на то, что второй подход может оказаться не самой выгодной точкой входа, он все же снижает риск начала рынком нового цикла.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Более рискованный вход на покупку (сразу после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) отвечает таким правилам: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9 последовательных закрытий, каждое из которых меньше закрытия 4 бара назад (4 бара назад относительно каждого бара из последовательности).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В идеале, минимум бара 8 или бара 9 должен быть меньше, чем минимум баров 6 и 7 вместе. Входим после формирования 9 бара (Пример 5).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Нижний уровень TDST, который в данном случае является истинным минимумом всей последовательности из 9 баров, идеально подходит для размещения стопа. Хорошим решением будет разместить стоп немногим ниже уровня, чтобы избежать слишком ранней отмены сигнала.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Также TDST определяет уровень сопротивления, который, как правило, образуется после формирования паттерна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Price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Flip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На примере 5 показан не идеальный случай. Для снижения рисков стоит входить в позицию только если верхний уровень TDST находится на расстоянии в полтора раза большим, чем расстояние, пройденное всей формацией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</w:t>
      </w:r>
    </w:p>
    <w:p w:rsidR="00DB44FA" w:rsidRPr="00DB44FA" w:rsidRDefault="00DB44FA" w:rsidP="00DB4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noProof/>
          <w:color w:val="1885C8"/>
          <w:sz w:val="20"/>
          <w:szCs w:val="20"/>
          <w:lang w:eastAsia="ru-RU"/>
        </w:rPr>
        <w:drawing>
          <wp:inline distT="0" distB="0" distL="0" distR="0">
            <wp:extent cx="2857500" cy="1647825"/>
            <wp:effectExtent l="0" t="0" r="0" b="9525"/>
            <wp:docPr id="6" name="Рисунок 6" descr="Пример 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мер 5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FA" w:rsidRPr="00DB44FA" w:rsidRDefault="00DB44FA" w:rsidP="00DB44FA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Пример 5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Вход на продажу по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: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9 последовательных закрытий, каждое из которых больше закрытия 4 бара назад. В идеале же, максимум 8 или 9 бара должен быть выше, чем оба 6 и 7 бары.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Но если вы хотите полностью соответствовать методологии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Демарка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, то определенно стоит дождаться главного трендового сигнала –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Countdown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Правила для входа на покупку звучат так: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13 ценовых баров, цена закрытия каждого из которых должна быть меньше либо равна минимуму 2 бара назад. В идеале, минимум бара 13 должен быть меньше либо равен уровню закрытия бара номер 8 в последовательности.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lastRenderedPageBreak/>
        <w:t xml:space="preserve">Важно понимать, что в отличие от 9 последовательных баров без перерывов в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, данный </w:t>
      </w:r>
      <w:hyperlink r:id="rId27" w:tgtFrame="_blank" w:tooltip="графические паттерны" w:history="1">
        <w:r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>графический паттерн</w:t>
        </w:r>
      </w:hyperlink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 не ограничен ни количеством баров, ни длиной интервалов в перерывах.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Также усилением сигнала будет служить закрытие нового бара выше закрытия четыре бара назад.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На примере 6 показана такая последовательность из 4 баров, подтверждающая разворот. Также на примере видно почему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является лишь предпосылкой для основного сигнала и все же остается рискованным.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Основной же паттерн рассчитан на определение главного тренда, а значит и цели должны быть соответствующие.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Countdown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также формирует уровни TDST, которые особенно хорошо отрабатывают на больших движениях.</w:t>
      </w:r>
    </w:p>
    <w:p w:rsidR="00DB44FA" w:rsidRPr="00DB44FA" w:rsidRDefault="00DB44FA" w:rsidP="00DB4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noProof/>
          <w:color w:val="1885C8"/>
          <w:sz w:val="20"/>
          <w:szCs w:val="20"/>
          <w:lang w:eastAsia="ru-RU"/>
        </w:rPr>
        <w:drawing>
          <wp:inline distT="0" distB="0" distL="0" distR="0">
            <wp:extent cx="2857500" cy="1647825"/>
            <wp:effectExtent l="0" t="0" r="0" b="9525"/>
            <wp:docPr id="5" name="Рисунок 5" descr="Пример 6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мер 6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FA" w:rsidRPr="00DB44FA" w:rsidRDefault="00DB44FA" w:rsidP="00DB44FA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Пример 6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Правила для входа на продажу звучат так: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13 ценовых баров, цена закрытия каждого из которых больше либо равна ценовому максимуму 2 бара назад. В идеале, максимум бара 13 должен быть больше либо равен уровню закрытия бара номер 8 в последовательности.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Разумеется, появление противоположного сигнала по 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Setup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будет означать изменение тенденции и преждевременный выход. Хотя в большинстве случаев цена и достигает уровней, все же стоит быть начеку и всегда учитывать потенциал новых формаций.</w:t>
      </w:r>
    </w:p>
    <w:p w:rsidR="00DB44FA" w:rsidRPr="00DB44FA" w:rsidRDefault="00DB44FA" w:rsidP="00DB4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TD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Sequential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Т.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Демарка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– далеко не самая </w:t>
      </w:r>
      <w:hyperlink r:id="rId30" w:tgtFrame="_blank" w:tooltip="простая стратегия форекс" w:history="1">
        <w:r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 xml:space="preserve">простая стратегия </w:t>
        </w:r>
        <w:proofErr w:type="spellStart"/>
        <w:r w:rsidRPr="00DB44FA">
          <w:rPr>
            <w:rFonts w:ascii="Arial" w:eastAsia="Times New Roman" w:hAnsi="Arial" w:cs="Arial"/>
            <w:color w:val="1885C8"/>
            <w:sz w:val="20"/>
            <w:szCs w:val="20"/>
            <w:u w:val="single"/>
            <w:lang w:eastAsia="ru-RU"/>
          </w:rPr>
          <w:t>форекс</w:t>
        </w:r>
        <w:proofErr w:type="spellEnd"/>
      </w:hyperlink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 и вряд ли подойдет для новичков </w:t>
      </w:r>
      <w:proofErr w:type="spellStart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трейдинга</w:t>
      </w:r>
      <w:proofErr w:type="spellEnd"/>
      <w:r w:rsidRPr="00DB44F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. Плюсом данной ТС можно отметить сильный фильтр ложных сигналов. Эта стратегия не предполагает погоню за каждым колебанием валютной пары, напротив, ее сигналы хирургически точны и отрабатываются с большой долей вероятности, о чем можно убедиться по скриншотам, сделанным после изучения первой части статьи.</w:t>
      </w:r>
    </w:p>
    <w:p w:rsidR="00DB44FA" w:rsidRPr="00DB44FA" w:rsidRDefault="00DB44FA" w:rsidP="00DB44F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DB44F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 помним: «Лучше не быть в позиции и сожалеть об этом, чем быть в позиции, сожалея о том, что вошел».</w:t>
      </w:r>
    </w:p>
    <w:p w:rsidR="00DB44FA" w:rsidRDefault="00DB44FA"/>
    <w:sectPr w:rsidR="00DB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F4"/>
    <w:rsid w:val="00390DF4"/>
    <w:rsid w:val="00DB44FA"/>
    <w:rsid w:val="00EC6305"/>
    <w:rsid w:val="00F8481B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D08D5"/>
  <w15:chartTrackingRefBased/>
  <w15:docId w15:val="{78B08401-F3C3-4BFD-93E9-FA24974D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DB44FA"/>
  </w:style>
  <w:style w:type="character" w:customStyle="1" w:styleId="author">
    <w:name w:val="author"/>
    <w:basedOn w:val="a0"/>
    <w:rsid w:val="00DB44FA"/>
  </w:style>
  <w:style w:type="character" w:styleId="a3">
    <w:name w:val="Hyperlink"/>
    <w:basedOn w:val="a0"/>
    <w:uiPriority w:val="99"/>
    <w:semiHidden/>
    <w:unhideWhenUsed/>
    <w:rsid w:val="00DB44FA"/>
    <w:rPr>
      <w:color w:val="0000FF"/>
      <w:u w:val="single"/>
    </w:rPr>
  </w:style>
  <w:style w:type="character" w:customStyle="1" w:styleId="cat">
    <w:name w:val="cat"/>
    <w:basedOn w:val="a0"/>
    <w:rsid w:val="00DB44FA"/>
  </w:style>
  <w:style w:type="character" w:customStyle="1" w:styleId="com">
    <w:name w:val="com"/>
    <w:basedOn w:val="a0"/>
    <w:rsid w:val="00DB44FA"/>
  </w:style>
  <w:style w:type="character" w:customStyle="1" w:styleId="cackle-postid">
    <w:name w:val="cackle-postid"/>
    <w:basedOn w:val="a0"/>
    <w:rsid w:val="00DB44FA"/>
  </w:style>
  <w:style w:type="paragraph" w:styleId="a4">
    <w:name w:val="Normal (Web)"/>
    <w:basedOn w:val="a"/>
    <w:uiPriority w:val="99"/>
    <w:semiHidden/>
    <w:unhideWhenUsed/>
    <w:rsid w:val="00DB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4FA"/>
    <w:rPr>
      <w:b/>
      <w:bCs/>
    </w:rPr>
  </w:style>
  <w:style w:type="paragraph" w:customStyle="1" w:styleId="wp-caption-text">
    <w:name w:val="wp-caption-text"/>
    <w:basedOn w:val="a"/>
    <w:rsid w:val="00DB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B4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52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1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2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89988">
              <w:blockQuote w:val="1"/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single" w:sz="24" w:space="8" w:color="267ABF"/>
                <w:bottom w:val="none" w:sz="0" w:space="0" w:color="auto"/>
                <w:right w:val="none" w:sz="0" w:space="0" w:color="auto"/>
              </w:divBdr>
            </w:div>
          </w:divsChild>
        </w:div>
        <w:div w:id="142435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965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single" w:sz="24" w:space="8" w:color="267ABF"/>
            <w:bottom w:val="none" w:sz="0" w:space="0" w:color="auto"/>
            <w:right w:val="none" w:sz="0" w:space="0" w:color="auto"/>
          </w:divBdr>
        </w:div>
      </w:divsChild>
    </w:div>
    <w:div w:id="1969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911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single" w:sz="24" w:space="8" w:color="267ABF"/>
            <w:bottom w:val="none" w:sz="0" w:space="0" w:color="auto"/>
            <w:right w:val="none" w:sz="0" w:space="0" w:color="auto"/>
          </w:divBdr>
        </w:div>
        <w:div w:id="945698250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single" w:sz="24" w:space="8" w:color="267ABF"/>
            <w:bottom w:val="none" w:sz="0" w:space="0" w:color="auto"/>
            <w:right w:val="none" w:sz="0" w:space="0" w:color="auto"/>
          </w:divBdr>
        </w:div>
        <w:div w:id="7763649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0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073">
          <w:blockQuote w:val="1"/>
          <w:marLeft w:val="150"/>
          <w:marRight w:val="0"/>
          <w:marTop w:val="75"/>
          <w:marBottom w:val="75"/>
          <w:divBdr>
            <w:top w:val="none" w:sz="0" w:space="0" w:color="auto"/>
            <w:left w:val="single" w:sz="24" w:space="8" w:color="267ABF"/>
            <w:bottom w:val="none" w:sz="0" w:space="0" w:color="auto"/>
            <w:right w:val="none" w:sz="0" w:space="0" w:color="auto"/>
          </w:divBdr>
        </w:div>
        <w:div w:id="2110150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-fx.ru/category/stati-o-foreks/torgovye-strategii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system-fx.ru/?p=42256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yperlink" Target="http://system-fx.ru/?p=22681" TargetMode="External"/><Relationship Id="rId12" Type="http://schemas.openxmlformats.org/officeDocument/2006/relationships/hyperlink" Target="http://system-fx.ru/wp-content/uploads/2015/10/TD-Price-Flip.png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system-fx.ru/wp-content/uploads/2015/10/TD-Sequential_5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ystem-fx.ru/wp-content/uploads/2015/10/TD-Sequential_2.png" TargetMode="External"/><Relationship Id="rId20" Type="http://schemas.openxmlformats.org/officeDocument/2006/relationships/hyperlink" Target="http://system-fx.ru/wp-content/uploads/2015/10/TD-Sequential_3.png" TargetMode="External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system-fx.ru/tag/torgovye-strategii-foreks/" TargetMode="External"/><Relationship Id="rId11" Type="http://schemas.openxmlformats.org/officeDocument/2006/relationships/hyperlink" Target="http://system-fx.ru/?p=2667" TargetMode="Externa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hyperlink" Target="http://system-fx.ru/?p=10107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://system-fx.ru/wp-content/uploads/2015/10/TD-Sequential_4.png" TargetMode="External"/><Relationship Id="rId28" Type="http://schemas.openxmlformats.org/officeDocument/2006/relationships/hyperlink" Target="http://system-fx.ru/wp-content/uploads/2015/10/TD-Sequential_6.png" TargetMode="External"/><Relationship Id="rId10" Type="http://schemas.openxmlformats.org/officeDocument/2006/relationships/hyperlink" Target="http://system-fx.ru/?p=4243" TargetMode="External"/><Relationship Id="rId19" Type="http://schemas.openxmlformats.org/officeDocument/2006/relationships/hyperlink" Target="http://system-fx.ru/tag/torgovye-strategii-foreks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ystem-fx.ru/?p=16267" TargetMode="External"/><Relationship Id="rId14" Type="http://schemas.openxmlformats.org/officeDocument/2006/relationships/hyperlink" Target="http://system-fx.ru/wp-content/uploads/2015/10/TD-Sequential_1.png" TargetMode="External"/><Relationship Id="rId22" Type="http://schemas.openxmlformats.org/officeDocument/2006/relationships/hyperlink" Target="http://system-fx.ru/?p=28435" TargetMode="External"/><Relationship Id="rId27" Type="http://schemas.openxmlformats.org/officeDocument/2006/relationships/hyperlink" Target="http://system-fx.ru/?p=10105" TargetMode="External"/><Relationship Id="rId30" Type="http://schemas.openxmlformats.org/officeDocument/2006/relationships/hyperlink" Target="http://system-fx.ru/?p=30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2204</Words>
  <Characters>12565</Characters>
  <Application>Microsoft Office Word</Application>
  <DocSecurity>0</DocSecurity>
  <Lines>104</Lines>
  <Paragraphs>29</Paragraphs>
  <ScaleCrop>false</ScaleCrop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Shukhrat</dc:creator>
  <cp:keywords/>
  <dc:description/>
  <cp:lastModifiedBy>Shukhrat</cp:lastModifiedBy>
  <cp:revision>5</cp:revision>
  <dcterms:created xsi:type="dcterms:W3CDTF">2018-06-11T05:20:00Z</dcterms:created>
  <dcterms:modified xsi:type="dcterms:W3CDTF">2018-07-30T10:45:00Z</dcterms:modified>
</cp:coreProperties>
</file>